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Vladimira</w:t>
      </w:r>
      <w:r>
        <w:rPr>
          <w:rFonts w:ascii="Times New Roman" w:hAnsi="Times New Roman"/>
          <w:b w:val="1"/>
          <w:sz w:val="24"/>
        </w:rPr>
        <w:t xml:space="preserve"> Nazora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Scuola elementare "Vladimir Nazor"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Rovinj-Rovigno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KLASA: </w:t>
      </w:r>
      <w:r>
        <w:rPr>
          <w:rFonts w:ascii="Times New Roman" w:hAnsi="Times New Roman"/>
          <w:sz w:val="20"/>
        </w:rPr>
        <w:t>007-04/24-02/1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URBROJ: </w:t>
      </w:r>
      <w:r>
        <w:rPr>
          <w:rFonts w:ascii="Times New Roman" w:hAnsi="Times New Roman"/>
          <w:noProof w:val="1"/>
          <w:sz w:val="20"/>
        </w:rPr>
        <w:t>2171-1-17-04-24-1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noProof w:val="1"/>
          <w:sz w:val="20"/>
        </w:rPr>
        <w:t>Rovinj</w:t>
      </w:r>
      <w:r>
        <w:rPr>
          <w:rFonts w:ascii="Times New Roman" w:hAnsi="Times New Roman"/>
          <w:noProof w:val="1"/>
          <w:sz w:val="20"/>
        </w:rPr>
        <w:t xml:space="preserve"> </w:t>
      </w:r>
      <w:r>
        <w:rPr>
          <w:rFonts w:ascii="Times New Roman" w:hAnsi="Times New Roman"/>
          <w:noProof w:val="1"/>
          <w:sz w:val="20"/>
        </w:rPr>
        <w:t>-</w:t>
      </w:r>
      <w:r>
        <w:rPr>
          <w:rFonts w:ascii="Times New Roman" w:hAnsi="Times New Roman"/>
          <w:noProof w:val="1"/>
          <w:sz w:val="20"/>
        </w:rPr>
        <w:t xml:space="preserve"> </w:t>
      </w:r>
      <w:r>
        <w:rPr>
          <w:rFonts w:ascii="Times New Roman" w:hAnsi="Times New Roman"/>
          <w:noProof w:val="1"/>
          <w:sz w:val="20"/>
        </w:rPr>
        <w:t>Rovigno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noProof w:val="1"/>
          <w:sz w:val="20"/>
        </w:rPr>
        <w:t>19</w:t>
      </w:r>
      <w:r>
        <w:rPr>
          <w:rFonts w:ascii="Times New Roman" w:hAnsi="Times New Roman"/>
          <w:noProof w:val="1"/>
          <w:sz w:val="20"/>
        </w:rPr>
        <w:t>.</w:t>
      </w:r>
      <w:r>
        <w:rPr>
          <w:rFonts w:ascii="Times New Roman" w:hAnsi="Times New Roman"/>
          <w:noProof w:val="1"/>
          <w:sz w:val="20"/>
        </w:rPr>
        <w:t xml:space="preserve"> </w:t>
      </w:r>
      <w:r>
        <w:rPr>
          <w:rFonts w:ascii="Times New Roman" w:hAnsi="Times New Roman"/>
          <w:noProof w:val="1"/>
          <w:sz w:val="20"/>
        </w:rPr>
        <w:t>veljače</w:t>
      </w:r>
      <w:r>
        <w:rPr>
          <w:rFonts w:ascii="Times New Roman" w:hAnsi="Times New Roman"/>
          <w:noProof w:val="1"/>
          <w:sz w:val="20"/>
        </w:rPr>
        <w:t xml:space="preserve"> </w:t>
      </w:r>
      <w:r>
        <w:rPr>
          <w:rFonts w:ascii="Times New Roman" w:hAnsi="Times New Roman"/>
          <w:sz w:val="20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jc w:val="both"/>
        <w:spacing w:lineRule="auto" w:line="240" w:beforeAutospacing="0" w:afterAutospacing="0"/>
        <w:ind w:firstLine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 xml:space="preserve">Temeljem članka 49. st. 1. Statuta Osnovne škole Vladimira Nazora – Scuola elementare «Vladimir Nazor» Rovinj-Rovigno</w:t>
      </w:r>
    </w:p>
    <w:p>
      <w:pPr>
        <w:jc w:val="center"/>
        <w:spacing w:lineRule="auto" w:line="276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b w:val="1"/>
          <w:i w:val="0"/>
          <w:sz w:val="24"/>
        </w:rPr>
        <w:t xml:space="preserve">S A Z I V A M</w:t>
      </w:r>
    </w:p>
    <w:p>
      <w:pPr>
        <w:jc w:val="center"/>
        <w:spacing w:lineRule="auto" w:line="276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b w:val="1"/>
          <w:i w:val="0"/>
          <w:sz w:val="24"/>
        </w:rPr>
        <w:t xml:space="preserve">sjednicu Školskog odbora</w:t>
      </w:r>
    </w:p>
    <w:p>
      <w:pPr>
        <w:jc w:val="center"/>
        <w:spacing w:lineRule="auto" w:line="276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 xml:space="preserve">koja će se održati u</w:t>
      </w:r>
    </w:p>
    <w:p>
      <w:pPr>
        <w:jc w:val="center"/>
        <w:spacing w:lineRule="auto" w:line="276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b w:val="1"/>
          <w:i w:val="0"/>
          <w:sz w:val="24"/>
        </w:rPr>
        <w:t xml:space="preserve">PONEDJELJAK, </w:t>
      </w:r>
      <w:r>
        <w:rPr>
          <w:rFonts w:ascii="Garamond" w:hAnsi="Garamond"/>
          <w:b w:val="1"/>
          <w:i w:val="0"/>
          <w:sz w:val="24"/>
        </w:rPr>
        <w:t xml:space="preserve"> 26. VELJAČE  2024. u 14:00 sati</w:t>
      </w:r>
    </w:p>
    <w:p>
      <w:pPr>
        <w:jc w:val="center"/>
        <w:spacing w:lineRule="auto" w:line="240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 xml:space="preserve">u kancelariji ravnatelja </w:t>
      </w:r>
    </w:p>
    <w:p>
      <w:pPr>
        <w:spacing w:lineRule="auto" w:line="240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 xml:space="preserve">uz sljedeći</w:t>
      </w:r>
    </w:p>
    <w:p>
      <w:pPr>
        <w:jc w:val="center"/>
        <w:spacing w:lineRule="auto" w:line="240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b w:val="1"/>
          <w:i w:val="0"/>
          <w:sz w:val="24"/>
        </w:rPr>
        <w:t xml:space="preserve">DNEVNI RED :</w:t>
      </w:r>
    </w:p>
    <w:p>
      <w:pPr>
        <w:spacing w:lineRule="auto" w:line="240" w:after="0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 xml:space="preserve"> 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>1.</w:t>
      </w:r>
      <w:r>
        <w:rPr>
          <w:rFonts w:ascii="Garamond" w:hAnsi="Garamond"/>
          <w:i w:val="0"/>
          <w:sz w:val="14"/>
        </w:rPr>
        <w:tab/>
        <w:t xml:space="preserve"> </w:t>
      </w:r>
      <w:r>
        <w:rPr>
          <w:rFonts w:ascii="Garamond" w:hAnsi="Garamond"/>
          <w:i w:val="0"/>
          <w:shd w:val="clear" w:color="auto" w:fill="ffffff"/>
        </w:rPr>
        <w:t xml:space="preserve">Verifikacija zapisnika sa sjednice održane 22.12.2023.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>2.</w:t>
      </w:r>
      <w:r>
        <w:rPr>
          <w:rFonts w:ascii="Garamond" w:hAnsi="Garamond"/>
          <w:i w:val="0"/>
          <w:sz w:val="14"/>
        </w:rPr>
        <w:tab/>
        <w:t xml:space="preserve"> </w:t>
      </w:r>
      <w:r>
        <w:rPr>
          <w:rFonts w:ascii="Garamond" w:hAnsi="Garamond"/>
          <w:i w:val="0"/>
          <w:shd w:val="clear" w:color="auto" w:fill="ffffff"/>
        </w:rPr>
        <w:t xml:space="preserve">Usvajanje financijskog  izvještaja 01.01.-31.12.2023.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3.</w:t>
      </w:r>
      <w:r>
        <w:rPr>
          <w:rFonts w:ascii="Garamond" w:hAnsi="Garamond"/>
          <w:i w:val="0"/>
          <w:color w:val="333333"/>
          <w:sz w:val="14"/>
        </w:rPr>
        <w:tab/>
        <w:t xml:space="preserve"> </w:t>
      </w:r>
      <w:r>
        <w:rPr>
          <w:rFonts w:ascii="Garamond" w:hAnsi="Garamond"/>
          <w:i w:val="0"/>
          <w:color w:val="333333"/>
          <w:shd w:val="clear" w:color="auto" w:fill="ffffff"/>
        </w:rPr>
        <w:t xml:space="preserve">Izmjene Godišnjeg plana i programa i Školskog kurikuluma za šk.god. 2023./2024. 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4.</w:t>
      </w:r>
      <w:r>
        <w:rPr>
          <w:rFonts w:ascii="Garamond" w:hAnsi="Garamond"/>
          <w:i w:val="0"/>
          <w:color w:val="333333"/>
          <w:sz w:val="14"/>
        </w:rPr>
        <w:tab/>
        <w:t xml:space="preserve"> </w:t>
      </w:r>
      <w:r>
        <w:rPr>
          <w:rFonts w:ascii="Garamond" w:hAnsi="Garamond"/>
          <w:i w:val="0"/>
          <w:color w:val="333333"/>
          <w:shd w:val="clear" w:color="auto" w:fill="ffffff"/>
        </w:rPr>
        <w:t xml:space="preserve">Izvještaj o stanju sigurnosti, provođenju preventivnih programa te mjerama poduzetim u cilju  zaštite prava učenika razdoblje srpanj - prosinac 2023.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5.</w:t>
      </w:r>
      <w:r>
        <w:rPr>
          <w:rFonts w:ascii="Garamond" w:hAnsi="Garamond"/>
          <w:i w:val="0"/>
          <w:color w:val="333333"/>
          <w:sz w:val="14"/>
        </w:rPr>
        <w:tab/>
        <w:t xml:space="preserve"> </w:t>
      </w:r>
      <w:r>
        <w:rPr>
          <w:rFonts w:ascii="Garamond" w:hAnsi="Garamond"/>
          <w:i w:val="0"/>
          <w:color w:val="333333"/>
          <w:shd w:val="clear" w:color="auto" w:fill="ffffff"/>
        </w:rPr>
        <w:t xml:space="preserve">Usvajanje Kućnog reda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6.</w:t>
      </w:r>
      <w:r>
        <w:rPr>
          <w:rFonts w:ascii="Garamond" w:hAnsi="Garamond"/>
          <w:i w:val="0"/>
          <w:color w:val="333333"/>
          <w:sz w:val="14"/>
        </w:rPr>
        <w:tab/>
        <w:t xml:space="preserve"> </w:t>
      </w:r>
      <w:r>
        <w:rPr>
          <w:rFonts w:ascii="Garamond" w:hAnsi="Garamond"/>
          <w:i w:val="0"/>
          <w:color w:val="333333"/>
          <w:shd w:val="clear" w:color="auto" w:fill="ffffff"/>
        </w:rPr>
        <w:t xml:space="preserve">Usvajanje Pravilnika o radu 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7.</w:t>
      </w:r>
      <w:r>
        <w:rPr>
          <w:rFonts w:ascii="Garamond" w:hAnsi="Garamond"/>
          <w:i w:val="0"/>
          <w:color w:val="333333"/>
          <w:sz w:val="14"/>
        </w:rPr>
        <w:tab/>
        <w:t xml:space="preserve"> </w:t>
      </w:r>
      <w:r>
        <w:rPr>
          <w:rFonts w:ascii="Garamond" w:hAnsi="Garamond"/>
          <w:i w:val="0"/>
          <w:color w:val="333333"/>
          <w:shd w:val="clear" w:color="auto" w:fill="ffffff"/>
        </w:rPr>
        <w:t xml:space="preserve">Donošenje Prijedloga Statuta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8.</w:t>
      </w:r>
      <w:r>
        <w:rPr>
          <w:rFonts w:ascii="Garamond" w:hAnsi="Garamond"/>
          <w:i w:val="0"/>
          <w:color w:val="333333"/>
          <w:sz w:val="14"/>
        </w:rPr>
        <w:tab/>
        <w:t xml:space="preserve"> </w:t>
      </w:r>
      <w:r>
        <w:rPr>
          <w:rFonts w:ascii="Garamond" w:hAnsi="Garamond"/>
          <w:i w:val="0"/>
          <w:color w:val="333333"/>
          <w:shd w:val="clear" w:color="auto" w:fill="ffffff"/>
        </w:rPr>
        <w:t xml:space="preserve">Donošenje Pravilnika o  promicanju spoznaje o štetnosti uporabe duhanskih i srodnih proizvoda za zdravlje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9.</w:t>
      </w:r>
      <w:r>
        <w:rPr>
          <w:rFonts w:ascii="Garamond" w:hAnsi="Garamond"/>
          <w:i w:val="0"/>
          <w:color w:val="333333"/>
          <w:sz w:val="14"/>
        </w:rPr>
        <w:tab/>
        <w:t xml:space="preserve"> </w:t>
      </w:r>
      <w:r>
        <w:rPr>
          <w:rFonts w:ascii="Garamond" w:hAnsi="Garamond"/>
          <w:i w:val="0"/>
          <w:color w:val="333333"/>
          <w:shd w:val="clear" w:color="auto" w:fill="ffffff"/>
        </w:rPr>
        <w:t xml:space="preserve">Cijena najma učionica i sportske dvorane</w:t>
      </w:r>
    </w:p>
    <w:p>
      <w:pPr>
        <w:spacing w:lineRule="auto" w:line="240" w:beforeAutospacing="0" w:afterAutospacing="0"/>
        <w:ind w:hanging="360" w:left="72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color w:val="333333"/>
        </w:rPr>
        <w:t>10.</w:t>
      </w:r>
      <w:r>
        <w:rPr>
          <w:rFonts w:ascii="Garamond" w:hAnsi="Garamond"/>
          <w:i w:val="0"/>
          <w:color w:val="333333"/>
          <w:sz w:val="14"/>
        </w:rPr>
        <w:t xml:space="preserve">   </w:t>
      </w:r>
      <w:r>
        <w:rPr>
          <w:rFonts w:ascii="Garamond" w:hAnsi="Garamond"/>
          <w:i w:val="0"/>
          <w:color w:val="333333"/>
          <w:shd w:val="clear" w:color="auto" w:fill="ffffff"/>
        </w:rPr>
        <w:t>Razno</w:t>
      </w:r>
    </w:p>
    <w:p>
      <w:pPr>
        <w:spacing w:lineRule="auto" w:line="240" w:after="0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 xml:space="preserve"> </w:t>
      </w:r>
    </w:p>
    <w:p>
      <w:pPr>
        <w:spacing w:lineRule="auto" w:line="240" w:beforeAutospacing="0" w:afterAutospacing="0"/>
        <w:pStyle w:val="P0"/>
        <w:rPr>
          <w:rFonts w:ascii="Garamond" w:hAnsi="Garamond"/>
          <w:i w:val="0"/>
        </w:rPr>
      </w:pPr>
      <w:r>
        <w:rPr>
          <w:rFonts w:ascii="Garamond" w:hAnsi="Garamond"/>
          <w:i w:val="0"/>
          <w:sz w:val="24"/>
        </w:rPr>
        <w:tab/>
        <w:tab/>
        <w:tab/>
        <w:t xml:space="preserve"> </w:t>
      </w:r>
      <w:r>
        <w:rPr>
          <w:rFonts w:ascii="Garamond" w:hAnsi="Garamond"/>
          <w:i w:val="0"/>
        </w:rPr>
        <w:tab/>
        <w:tab/>
        <w:tab/>
        <w:tab/>
        <w:tab/>
        <w:t xml:space="preserve">Predsjednica Školskog odbora</w:t>
      </w:r>
    </w:p>
    <w:p>
      <w:pPr>
        <w:spacing w:lineRule="auto" w:line="240" w:beforeAutospacing="0" w:afterAutospacing="0"/>
        <w:pStyle w:val="P0"/>
        <w:rPr>
          <w:rFonts w:ascii="Garamond" w:hAnsi="Garamond"/>
        </w:rPr>
      </w:pPr>
      <w:r>
        <w:rPr>
          <w:rFonts w:ascii="Garamond" w:hAnsi="Garamond"/>
          <w:i w:val="0"/>
        </w:rPr>
        <w:tab/>
        <w:tab/>
        <w:t xml:space="preserve">  </w:t>
        <w:tab/>
        <w:tab/>
        <w:tab/>
        <w:tab/>
        <w:t xml:space="preserve">  </w:t>
        <w:tab/>
        <w:t xml:space="preserve">                   Ana Rajko Nimčević</w:t>
      </w:r>
    </w:p>
    <w:sectPr>
      <w:headerReference w:type="first" r:id="header1"/>
      <w:headerReference w:type="even" r:id="header3"/>
      <w:headerReference w:type="default" r:id="header2"/>
      <w:footerReference w:type="first" r:id="footer4"/>
      <w:footerReference w:type="even" r:id="footer6"/>
      <w:footerReference w:type="default" r:id="footer5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2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3" Type="http://schemas.openxmlformats.org/officeDocument/2006/relationships/header" Target="header3.xml"/><Relationship Id="header2" Type="http://schemas.openxmlformats.org/officeDocument/2006/relationships/header" Target="header2.xml"/><Relationship Id="footer4" Type="http://schemas.openxmlformats.org/officeDocument/2006/relationships/footer" Target="footer4.xml"/><Relationship Id="footer6" Type="http://schemas.openxmlformats.org/officeDocument/2006/relationships/footer" Target="footer6.xml"/><Relationship Id="footer5" Type="http://schemas.openxmlformats.org/officeDocument/2006/relationships/footer" Target="footer5.xml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2024-02-19T10:48:22Z</dcterms:created>
  <dcterms:modified xsi:type="dcterms:W3CDTF">2024-02-19T10:48:22Z</dcterms:modified>
</cp:coreProperties>
</file>